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D47BF" w14:textId="1B33EE1B" w:rsidR="009815F7" w:rsidRDefault="005E552F" w:rsidP="005A17FE">
      <w:pPr>
        <w:pStyle w:val="Heading1"/>
        <w:ind w:left="0"/>
      </w:pPr>
      <w:r>
        <w:pict w14:anchorId="6E2FFA90">
          <v:line id="_x0000_s1037" style="position:absolute;z-index:251657216;mso-position-horizontal-relative:page" from="84.3pt,35.15pt" to="545.05pt,35.15pt" strokeweight=".48pt">
            <w10:wrap anchorx="page"/>
          </v:line>
        </w:pict>
      </w:r>
      <w:r w:rsidR="00E71E56" w:rsidRPr="00E71E56">
        <w:t>Material data sheet</w:t>
      </w:r>
      <w:r w:rsidR="00E71E56">
        <w:t xml:space="preserve"> </w:t>
      </w:r>
      <w:proofErr w:type="spellStart"/>
      <w:r w:rsidR="00E71E56" w:rsidRPr="00E71E56">
        <w:rPr>
          <w:rFonts w:ascii="宋体" w:eastAsia="宋体" w:hAnsi="宋体" w:cs="宋体" w:hint="eastAsia"/>
        </w:rPr>
        <w:t>材料数据表</w:t>
      </w:r>
      <w:proofErr w:type="spellEnd"/>
    </w:p>
    <w:p w14:paraId="4E5C8302" w14:textId="3242537B" w:rsidR="009815F7" w:rsidRPr="005A17FE" w:rsidRDefault="005E552F" w:rsidP="005A17FE">
      <w:pPr>
        <w:pStyle w:val="BodyText"/>
        <w:spacing w:before="7"/>
        <w:rPr>
          <w:b/>
          <w:sz w:val="19"/>
        </w:rPr>
        <w:sectPr w:rsidR="009815F7" w:rsidRPr="005A17FE">
          <w:type w:val="continuous"/>
          <w:pgSz w:w="11900" w:h="16840"/>
          <w:pgMar w:top="760" w:right="880" w:bottom="280" w:left="1560" w:header="720" w:footer="720" w:gutter="0"/>
          <w:cols w:space="720"/>
        </w:sectPr>
      </w:pPr>
      <w:r>
        <w:pict w14:anchorId="41AC694A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84.3pt;margin-top:12.5pt;width:460.75pt;height:42.5pt;z-index:251655168;mso-wrap-distance-left:0;mso-wrap-distance-right:0;mso-position-horizontal-relative:page" fillcolor="#ff9610" stroked="f">
            <v:textbox inset="0,0,0,0">
              <w:txbxContent>
                <w:p w14:paraId="44F55FD5" w14:textId="1386CDEF" w:rsidR="009815F7" w:rsidRDefault="009A48DD">
                  <w:pPr>
                    <w:spacing w:before="241"/>
                    <w:ind w:left="14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18CrNiMo7-6 (17CrNiMo6)</w:t>
                  </w:r>
                </w:p>
              </w:txbxContent>
            </v:textbox>
            <w10:wrap type="topAndBottom" anchorx="page"/>
          </v:shape>
        </w:pict>
      </w:r>
    </w:p>
    <w:p w14:paraId="7066068E" w14:textId="77777777" w:rsidR="009815F7" w:rsidRDefault="009815F7">
      <w:pPr>
        <w:sectPr w:rsidR="009815F7" w:rsidSect="00E71E56">
          <w:type w:val="continuous"/>
          <w:pgSz w:w="11900" w:h="16840"/>
          <w:pgMar w:top="760" w:right="2828" w:bottom="280" w:left="1560" w:header="720" w:footer="720" w:gutter="0"/>
          <w:cols w:num="3" w:space="15" w:equalWidth="0">
            <w:col w:w="1132" w:space="1419"/>
            <w:col w:w="2049" w:space="361"/>
            <w:col w:w="4499"/>
          </w:cols>
        </w:sectPr>
      </w:pPr>
    </w:p>
    <w:p w14:paraId="15166156" w14:textId="77777777" w:rsidR="009815F7" w:rsidRDefault="009815F7">
      <w:pPr>
        <w:pStyle w:val="BodyText"/>
        <w:spacing w:before="5" w:after="1"/>
        <w:rPr>
          <w:b/>
          <w:sz w:val="10"/>
        </w:rPr>
      </w:pPr>
    </w:p>
    <w:p w14:paraId="16A0DB83" w14:textId="77777777" w:rsidR="009815F7" w:rsidRDefault="005E552F"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</w:r>
      <w:r>
        <w:rPr>
          <w:sz w:val="2"/>
        </w:rPr>
        <w:pict w14:anchorId="242D5A02">
          <v:group id="_x0000_s1032" style="width:460.75pt;height:.5pt;mso-position-horizontal-relative:char;mso-position-vertical-relative:line" coordsize="9215,10">
            <v:line id="_x0000_s1034" style="position:absolute" from="0,5" to="5821,5" strokeweight=".48pt"/>
            <v:line id="_x0000_s1033" style="position:absolute" from="5821,5" to="9215,5" strokeweight=".48pt"/>
            <w10:anchorlock/>
          </v:group>
        </w:pict>
      </w:r>
    </w:p>
    <w:p w14:paraId="3411FE11" w14:textId="5E1D6D86" w:rsidR="009815F7" w:rsidRDefault="00EE2E3F">
      <w:pPr>
        <w:tabs>
          <w:tab w:val="left" w:pos="2975"/>
        </w:tabs>
        <w:spacing w:before="113"/>
        <w:ind w:left="140"/>
        <w:rPr>
          <w:sz w:val="20"/>
        </w:rPr>
      </w:pPr>
      <w:r w:rsidRPr="00EE2E3F">
        <w:rPr>
          <w:b/>
          <w:sz w:val="20"/>
        </w:rPr>
        <w:t>Material group</w:t>
      </w:r>
      <w:r>
        <w:rPr>
          <w:b/>
          <w:sz w:val="20"/>
        </w:rPr>
        <w:t xml:space="preserve"> </w:t>
      </w:r>
      <w:r>
        <w:rPr>
          <w:rFonts w:ascii="宋体" w:eastAsia="宋体" w:hAnsi="宋体" w:cs="宋体" w:hint="eastAsia"/>
          <w:b/>
          <w:sz w:val="20"/>
          <w:lang w:eastAsia="zh-CN"/>
        </w:rPr>
        <w:t>材料组别</w:t>
      </w:r>
      <w:r w:rsidRPr="00EE2E3F">
        <w:rPr>
          <w:b/>
          <w:sz w:val="20"/>
        </w:rPr>
        <w:t>:</w:t>
      </w:r>
      <w:r w:rsidR="009A48DD">
        <w:rPr>
          <w:b/>
          <w:sz w:val="20"/>
        </w:rPr>
        <w:tab/>
      </w:r>
      <w:r w:rsidRPr="00EE2E3F">
        <w:rPr>
          <w:sz w:val="20"/>
        </w:rPr>
        <w:t>Case hardening steel according to DIN EN 10084</w:t>
      </w:r>
    </w:p>
    <w:p w14:paraId="29FF9F7F" w14:textId="21EC85AA" w:rsidR="00EE2E3F" w:rsidRDefault="00EE2E3F">
      <w:pPr>
        <w:tabs>
          <w:tab w:val="left" w:pos="2975"/>
        </w:tabs>
        <w:spacing w:before="113"/>
        <w:ind w:left="140"/>
        <w:rPr>
          <w:sz w:val="20"/>
        </w:rPr>
      </w:pPr>
      <w:r>
        <w:rPr>
          <w:b/>
          <w:sz w:val="20"/>
        </w:rPr>
        <w:tab/>
      </w:r>
      <w:proofErr w:type="spellStart"/>
      <w:r w:rsidRPr="00EE2E3F">
        <w:rPr>
          <w:rFonts w:ascii="宋体" w:eastAsia="宋体" w:hAnsi="宋体" w:cs="宋体" w:hint="eastAsia"/>
          <w:b/>
          <w:sz w:val="20"/>
        </w:rPr>
        <w:t>根据</w:t>
      </w:r>
      <w:r w:rsidRPr="00EE2E3F">
        <w:rPr>
          <w:b/>
          <w:sz w:val="20"/>
        </w:rPr>
        <w:t>DIN</w:t>
      </w:r>
      <w:proofErr w:type="spellEnd"/>
      <w:r w:rsidRPr="00EE2E3F">
        <w:rPr>
          <w:b/>
          <w:sz w:val="20"/>
        </w:rPr>
        <w:t xml:space="preserve"> EN 10084</w:t>
      </w:r>
      <w:r w:rsidRPr="00EE2E3F">
        <w:rPr>
          <w:rFonts w:ascii="宋体" w:eastAsia="宋体" w:hAnsi="宋体" w:cs="宋体" w:hint="eastAsia"/>
          <w:b/>
          <w:sz w:val="20"/>
        </w:rPr>
        <w:t>的表面硬化钢</w:t>
      </w:r>
    </w:p>
    <w:p w14:paraId="314CA4F9" w14:textId="77777777" w:rsidR="009815F7" w:rsidRDefault="009815F7">
      <w:pPr>
        <w:pStyle w:val="BodyText"/>
        <w:spacing w:before="5" w:after="1"/>
        <w:rPr>
          <w:sz w:val="10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969"/>
        <w:gridCol w:w="970"/>
        <w:gridCol w:w="970"/>
        <w:gridCol w:w="970"/>
        <w:gridCol w:w="970"/>
        <w:gridCol w:w="970"/>
        <w:gridCol w:w="970"/>
      </w:tblGrid>
      <w:tr w:rsidR="009815F7" w14:paraId="3E4938E2" w14:textId="77777777" w:rsidTr="002820B7">
        <w:trPr>
          <w:trHeight w:val="348"/>
        </w:trPr>
        <w:tc>
          <w:tcPr>
            <w:tcW w:w="2434" w:type="dxa"/>
            <w:vMerge w:val="restart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B9151DE" w14:textId="7A50E90B" w:rsidR="00EE2E3F" w:rsidRDefault="00EE2E3F" w:rsidP="00EE2E3F">
            <w:pPr>
              <w:pStyle w:val="TableParagraph"/>
              <w:spacing w:before="3" w:line="244" w:lineRule="auto"/>
              <w:ind w:left="21" w:right="120"/>
              <w:jc w:val="left"/>
              <w:rPr>
                <w:b/>
                <w:sz w:val="20"/>
              </w:rPr>
            </w:pPr>
            <w:r w:rsidRPr="00EE2E3F">
              <w:rPr>
                <w:b/>
                <w:sz w:val="20"/>
              </w:rPr>
              <w:t>Chemical composition:</w:t>
            </w:r>
          </w:p>
          <w:p w14:paraId="0D0939D2" w14:textId="27610B31" w:rsidR="00EE2E3F" w:rsidRPr="00EE2E3F" w:rsidRDefault="00EE2E3F" w:rsidP="00EE2E3F">
            <w:pPr>
              <w:pStyle w:val="TableParagraph"/>
              <w:spacing w:before="3" w:line="244" w:lineRule="auto"/>
              <w:ind w:left="21" w:right="120"/>
              <w:jc w:val="left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lang w:eastAsia="zh-CN"/>
              </w:rPr>
              <w:t>化学成分</w:t>
            </w:r>
          </w:p>
          <w:p w14:paraId="33EFADD3" w14:textId="77777777" w:rsidR="009815F7" w:rsidRDefault="00EE2E3F" w:rsidP="00EE2E3F">
            <w:pPr>
              <w:pStyle w:val="TableParagraph"/>
              <w:spacing w:before="0" w:line="177" w:lineRule="exact"/>
              <w:ind w:left="21"/>
              <w:jc w:val="left"/>
              <w:rPr>
                <w:bCs/>
                <w:sz w:val="15"/>
                <w:szCs w:val="18"/>
              </w:rPr>
            </w:pPr>
            <w:r w:rsidRPr="00EE2E3F">
              <w:rPr>
                <w:bCs/>
                <w:sz w:val="15"/>
                <w:szCs w:val="18"/>
              </w:rPr>
              <w:t>(Directional analysis in%)</w:t>
            </w:r>
          </w:p>
          <w:p w14:paraId="1327AE4C" w14:textId="765D880F" w:rsidR="00EE2E3F" w:rsidRPr="00EE2E3F" w:rsidRDefault="00EE2E3F" w:rsidP="00EE2E3F">
            <w:pPr>
              <w:pStyle w:val="TableParagraph"/>
              <w:spacing w:before="0" w:line="177" w:lineRule="exact"/>
              <w:ind w:left="21"/>
              <w:jc w:val="left"/>
              <w:rPr>
                <w:b/>
                <w:sz w:val="16"/>
                <w:lang w:eastAsia="zh-CN"/>
              </w:rPr>
            </w:pPr>
            <w:r w:rsidRPr="00EE2E3F">
              <w:rPr>
                <w:rFonts w:ascii="宋体" w:eastAsia="宋体" w:hAnsi="宋体" w:cs="宋体" w:hint="eastAsia"/>
                <w:b/>
                <w:sz w:val="16"/>
                <w:lang w:eastAsia="zh-CN"/>
              </w:rPr>
              <w:t>（</w:t>
            </w:r>
            <w:r w:rsidR="00A72BA5">
              <w:rPr>
                <w:rFonts w:ascii="宋体" w:eastAsia="宋体" w:hAnsi="宋体" w:cs="宋体" w:hint="eastAsia"/>
                <w:b/>
                <w:sz w:val="16"/>
                <w:lang w:eastAsia="zh-CN"/>
              </w:rPr>
              <w:t>百分比</w:t>
            </w:r>
            <w:r w:rsidRPr="00EE2E3F">
              <w:rPr>
                <w:rFonts w:ascii="宋体" w:eastAsia="宋体" w:hAnsi="宋体" w:cs="宋体" w:hint="eastAsia"/>
                <w:b/>
                <w:sz w:val="16"/>
                <w:lang w:eastAsia="zh-CN"/>
              </w:rPr>
              <w:t>）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</w:tcBorders>
          </w:tcPr>
          <w:p w14:paraId="7456449E" w14:textId="77777777" w:rsidR="009815F7" w:rsidRDefault="009A48DD">
            <w:pPr>
              <w:pStyle w:val="TableParagraph"/>
              <w:spacing w:before="115"/>
              <w:ind w:left="2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C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</w:tcPr>
          <w:p w14:paraId="2C934548" w14:textId="77777777" w:rsidR="009815F7" w:rsidRDefault="009A48DD">
            <w:pPr>
              <w:pStyle w:val="TableParagraph"/>
              <w:spacing w:before="115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Si</w:t>
            </w: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9394" w14:textId="77777777" w:rsidR="009815F7" w:rsidRDefault="009A48DD">
            <w:pPr>
              <w:pStyle w:val="TableParagraph"/>
              <w:spacing w:before="115"/>
              <w:ind w:left="277"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Mn</w:t>
            </w: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</w:tcPr>
          <w:p w14:paraId="248B65FD" w14:textId="77777777" w:rsidR="009815F7" w:rsidRDefault="009A48DD">
            <w:pPr>
              <w:pStyle w:val="TableParagraph"/>
              <w:spacing w:before="115"/>
              <w:ind w:left="279"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</w:tcPr>
          <w:p w14:paraId="12D470DB" w14:textId="77777777" w:rsidR="009815F7" w:rsidRDefault="009A48DD">
            <w:pPr>
              <w:pStyle w:val="TableParagraph"/>
              <w:spacing w:before="115"/>
              <w:ind w:left="3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</w:t>
            </w: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</w:tcBorders>
          </w:tcPr>
          <w:p w14:paraId="7AFA4225" w14:textId="77777777" w:rsidR="009815F7" w:rsidRDefault="009A48DD">
            <w:pPr>
              <w:pStyle w:val="TableParagraph"/>
              <w:spacing w:before="115"/>
              <w:ind w:left="273"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Ni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14:paraId="6DC8754F" w14:textId="3D76DC06" w:rsidR="00A72BA5" w:rsidRPr="00A72BA5" w:rsidRDefault="009A48DD" w:rsidP="00A72BA5">
            <w:pPr>
              <w:pStyle w:val="TableParagraph"/>
              <w:spacing w:before="115"/>
              <w:ind w:left="192" w:right="180"/>
              <w:rPr>
                <w:rFonts w:hint="eastAsia"/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Sonst</w:t>
            </w:r>
            <w:proofErr w:type="spellEnd"/>
            <w:r>
              <w:rPr>
                <w:b/>
                <w:sz w:val="16"/>
              </w:rPr>
              <w:t>.</w:t>
            </w:r>
            <w:r w:rsidR="00A72BA5">
              <w:rPr>
                <w:rFonts w:eastAsiaTheme="minorEastAsia" w:hint="eastAsia"/>
                <w:b/>
                <w:sz w:val="16"/>
                <w:lang w:eastAsia="zh-CN"/>
              </w:rPr>
              <w:t>其它</w:t>
            </w:r>
          </w:p>
        </w:tc>
      </w:tr>
      <w:tr w:rsidR="009815F7" w14:paraId="6234A172" w14:textId="77777777" w:rsidTr="002820B7">
        <w:trPr>
          <w:trHeight w:val="407"/>
        </w:trPr>
        <w:tc>
          <w:tcPr>
            <w:tcW w:w="243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180035" w14:textId="77777777" w:rsidR="009815F7" w:rsidRDefault="009815F7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CCBD62" w14:textId="650D46A8" w:rsidR="009815F7" w:rsidRDefault="009A48DD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0</w:t>
            </w:r>
            <w:r w:rsidR="00A72BA5">
              <w:rPr>
                <w:rFonts w:ascii="宋体" w:eastAsia="宋体" w:hAnsi="宋体" w:cs="宋体" w:hint="eastAsia"/>
                <w:sz w:val="16"/>
                <w:lang w:eastAsia="zh-CN"/>
              </w:rPr>
              <w:t>.</w:t>
            </w:r>
            <w:r>
              <w:rPr>
                <w:sz w:val="16"/>
              </w:rPr>
              <w:t>17</w:t>
            </w:r>
          </w:p>
        </w:tc>
        <w:tc>
          <w:tcPr>
            <w:tcW w:w="9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210F" w14:textId="007A0173" w:rsidR="009815F7" w:rsidRDefault="009A48DD">
            <w:pPr>
              <w:pStyle w:val="TableParagraph"/>
              <w:ind w:right="257"/>
              <w:rPr>
                <w:sz w:val="16"/>
              </w:rPr>
            </w:pPr>
            <w:r>
              <w:rPr>
                <w:sz w:val="16"/>
              </w:rPr>
              <w:t>0</w:t>
            </w:r>
            <w:r w:rsidR="00A72BA5">
              <w:rPr>
                <w:sz w:val="16"/>
              </w:rPr>
              <w:t>.</w:t>
            </w:r>
            <w:r>
              <w:rPr>
                <w:sz w:val="16"/>
              </w:rPr>
              <w:t>25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08B9" w14:textId="14DBEF1D" w:rsidR="009815F7" w:rsidRDefault="009A48DD">
            <w:pPr>
              <w:pStyle w:val="TableParagraph"/>
              <w:ind w:right="266"/>
              <w:rPr>
                <w:sz w:val="16"/>
              </w:rPr>
            </w:pPr>
            <w:r>
              <w:rPr>
                <w:sz w:val="16"/>
              </w:rPr>
              <w:t>0</w:t>
            </w:r>
            <w:r w:rsidR="00A72BA5">
              <w:rPr>
                <w:sz w:val="16"/>
              </w:rPr>
              <w:t>.</w:t>
            </w:r>
            <w:r>
              <w:rPr>
                <w:sz w:val="16"/>
              </w:rPr>
              <w:t>50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129DF7" w14:textId="096784EC" w:rsidR="009815F7" w:rsidRDefault="009A48DD">
            <w:pPr>
              <w:pStyle w:val="TableParagraph"/>
              <w:ind w:left="279" w:right="269"/>
              <w:rPr>
                <w:sz w:val="16"/>
              </w:rPr>
            </w:pPr>
            <w:r>
              <w:rPr>
                <w:sz w:val="16"/>
              </w:rPr>
              <w:t>1</w:t>
            </w:r>
            <w:r w:rsidR="00A72BA5">
              <w:rPr>
                <w:sz w:val="16"/>
              </w:rPr>
              <w:t>.</w:t>
            </w:r>
            <w:r>
              <w:rPr>
                <w:sz w:val="16"/>
              </w:rPr>
              <w:t>65</w:t>
            </w:r>
          </w:p>
        </w:tc>
        <w:tc>
          <w:tcPr>
            <w:tcW w:w="9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2D0C4" w14:textId="66A3D31E" w:rsidR="009815F7" w:rsidRDefault="009A48DD">
            <w:pPr>
              <w:pStyle w:val="TableParagraph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0</w:t>
            </w:r>
            <w:r w:rsidR="00A72BA5">
              <w:rPr>
                <w:sz w:val="16"/>
              </w:rPr>
              <w:t>.</w:t>
            </w:r>
            <w:r>
              <w:rPr>
                <w:sz w:val="16"/>
              </w:rPr>
              <w:t>30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4FC659" w14:textId="7D745EB8" w:rsidR="009815F7" w:rsidRDefault="009A48DD">
            <w:pPr>
              <w:pStyle w:val="TableParagraph"/>
              <w:ind w:left="272" w:right="262"/>
              <w:rPr>
                <w:sz w:val="16"/>
              </w:rPr>
            </w:pPr>
            <w:r>
              <w:rPr>
                <w:sz w:val="16"/>
              </w:rPr>
              <w:t>1</w:t>
            </w:r>
            <w:r w:rsidR="00A72BA5">
              <w:rPr>
                <w:sz w:val="16"/>
              </w:rPr>
              <w:t>.</w:t>
            </w:r>
            <w:r>
              <w:rPr>
                <w:sz w:val="16"/>
              </w:rPr>
              <w:t>55</w:t>
            </w:r>
          </w:p>
        </w:tc>
        <w:tc>
          <w:tcPr>
            <w:tcW w:w="970" w:type="dxa"/>
            <w:tcBorders>
              <w:top w:val="single" w:sz="6" w:space="0" w:color="000000"/>
              <w:bottom w:val="single" w:sz="6" w:space="0" w:color="000000"/>
            </w:tcBorders>
          </w:tcPr>
          <w:p w14:paraId="69790152" w14:textId="77777777" w:rsidR="009815F7" w:rsidRDefault="009A48DD">
            <w:pPr>
              <w:pStyle w:val="TableParagraph"/>
              <w:ind w:left="189" w:right="180"/>
              <w:rPr>
                <w:sz w:val="16"/>
              </w:rPr>
            </w:pPr>
            <w:r>
              <w:rPr>
                <w:sz w:val="16"/>
              </w:rPr>
              <w:t>(Pb)</w:t>
            </w:r>
          </w:p>
        </w:tc>
      </w:tr>
    </w:tbl>
    <w:p w14:paraId="6C0D4E2B" w14:textId="77777777" w:rsidR="00F633E6" w:rsidRPr="00F633E6" w:rsidRDefault="00F633E6" w:rsidP="00F633E6">
      <w:pPr>
        <w:pStyle w:val="BodyText"/>
        <w:tabs>
          <w:tab w:val="left" w:pos="2975"/>
        </w:tabs>
        <w:spacing w:before="124" w:line="228" w:lineRule="exact"/>
        <w:ind w:left="140"/>
        <w:rPr>
          <w:spacing w:val="3"/>
        </w:rPr>
      </w:pPr>
      <w:r w:rsidRPr="00F633E6">
        <w:rPr>
          <w:b/>
        </w:rPr>
        <w:t>Use</w:t>
      </w:r>
      <w:r>
        <w:rPr>
          <w:b/>
        </w:rPr>
        <w:t xml:space="preserve"> </w:t>
      </w:r>
      <w:r>
        <w:rPr>
          <w:rFonts w:ascii="宋体" w:eastAsia="宋体" w:hAnsi="宋体" w:cs="宋体" w:hint="eastAsia"/>
          <w:b/>
          <w:lang w:eastAsia="zh-CN"/>
        </w:rPr>
        <w:t>应用</w:t>
      </w:r>
      <w:r w:rsidRPr="00F633E6">
        <w:rPr>
          <w:b/>
        </w:rPr>
        <w:t>:</w:t>
      </w:r>
      <w:r w:rsidR="009A48DD">
        <w:rPr>
          <w:b/>
        </w:rPr>
        <w:tab/>
      </w:r>
      <w:proofErr w:type="spellStart"/>
      <w:r w:rsidRPr="00F633E6">
        <w:rPr>
          <w:spacing w:val="3"/>
        </w:rPr>
        <w:t>CrNiMo</w:t>
      </w:r>
      <w:proofErr w:type="spellEnd"/>
      <w:r w:rsidRPr="00F633E6">
        <w:rPr>
          <w:spacing w:val="3"/>
        </w:rPr>
        <w:t>-alloyed case-hardening steel for heavy and highly stressed</w:t>
      </w:r>
    </w:p>
    <w:p w14:paraId="557CADD3" w14:textId="504FB07B" w:rsidR="00F633E6" w:rsidRPr="00F633E6" w:rsidRDefault="00F633E6" w:rsidP="00F633E6">
      <w:pPr>
        <w:pStyle w:val="BodyText"/>
        <w:tabs>
          <w:tab w:val="left" w:pos="2975"/>
        </w:tabs>
        <w:spacing w:before="124" w:line="228" w:lineRule="exact"/>
        <w:ind w:left="140"/>
        <w:rPr>
          <w:spacing w:val="3"/>
        </w:rPr>
      </w:pPr>
      <w:r>
        <w:rPr>
          <w:spacing w:val="3"/>
        </w:rPr>
        <w:tab/>
      </w:r>
      <w:r w:rsidRPr="00F633E6">
        <w:rPr>
          <w:spacing w:val="3"/>
        </w:rPr>
        <w:t>Gear parts with high demands on toughness properties.</w:t>
      </w:r>
    </w:p>
    <w:p w14:paraId="40C294E9" w14:textId="4F7569EB" w:rsidR="009815F7" w:rsidRDefault="00F633E6" w:rsidP="00F633E6">
      <w:pPr>
        <w:pStyle w:val="BodyText"/>
        <w:tabs>
          <w:tab w:val="left" w:pos="2975"/>
        </w:tabs>
        <w:spacing w:before="124" w:line="228" w:lineRule="exact"/>
        <w:ind w:left="140"/>
        <w:rPr>
          <w:spacing w:val="3"/>
        </w:rPr>
      </w:pPr>
      <w:r>
        <w:rPr>
          <w:spacing w:val="3"/>
        </w:rPr>
        <w:tab/>
      </w:r>
      <w:r w:rsidRPr="00F633E6">
        <w:rPr>
          <w:spacing w:val="3"/>
        </w:rPr>
        <w:t>Core strength 1050 - 1350 N / mm².</w:t>
      </w:r>
    </w:p>
    <w:p w14:paraId="4C509AC5" w14:textId="77777777" w:rsidR="00F633E6" w:rsidRPr="0077093A" w:rsidRDefault="00F633E6" w:rsidP="00F633E6">
      <w:pPr>
        <w:pStyle w:val="BodyText"/>
        <w:tabs>
          <w:tab w:val="left" w:pos="2975"/>
        </w:tabs>
        <w:spacing w:before="124" w:line="228" w:lineRule="exact"/>
        <w:ind w:left="203" w:hangingChars="100" w:hanging="203"/>
        <w:rPr>
          <w:rFonts w:ascii="宋体" w:eastAsia="宋体" w:hAnsi="宋体" w:cs="宋体"/>
          <w:b/>
          <w:bCs/>
          <w:spacing w:val="3"/>
          <w:lang w:eastAsia="zh-CN"/>
        </w:rPr>
      </w:pPr>
      <w:r>
        <w:rPr>
          <w:spacing w:val="3"/>
        </w:rPr>
        <w:tab/>
      </w:r>
      <w:r>
        <w:rPr>
          <w:spacing w:val="3"/>
        </w:rPr>
        <w:tab/>
      </w:r>
      <w:proofErr w:type="spellStart"/>
      <w:r w:rsidRPr="00F633E6">
        <w:rPr>
          <w:spacing w:val="3"/>
          <w:lang w:eastAsia="zh-CN"/>
        </w:rPr>
        <w:t>CrNiMo</w:t>
      </w:r>
      <w:proofErr w:type="spellEnd"/>
      <w:r w:rsidRPr="0077093A">
        <w:rPr>
          <w:rFonts w:ascii="宋体" w:eastAsia="宋体" w:hAnsi="宋体" w:cs="宋体" w:hint="eastAsia"/>
          <w:b/>
          <w:bCs/>
          <w:spacing w:val="3"/>
          <w:lang w:eastAsia="zh-CN"/>
        </w:rPr>
        <w:t>合金表面硬化钢，用于重载和高应力对韧性特性有较高要求的齿</w:t>
      </w:r>
    </w:p>
    <w:p w14:paraId="7335AA50" w14:textId="16E370F7" w:rsidR="00F633E6" w:rsidRPr="0077093A" w:rsidRDefault="00F633E6" w:rsidP="00F633E6">
      <w:pPr>
        <w:pStyle w:val="BodyText"/>
        <w:tabs>
          <w:tab w:val="left" w:pos="2975"/>
        </w:tabs>
        <w:spacing w:before="124" w:line="228" w:lineRule="exact"/>
        <w:ind w:left="204" w:hangingChars="100" w:hanging="204"/>
        <w:rPr>
          <w:b/>
          <w:bCs/>
          <w:spacing w:val="3"/>
          <w:lang w:eastAsia="zh-CN"/>
        </w:rPr>
      </w:pPr>
      <w:r w:rsidRPr="0077093A">
        <w:rPr>
          <w:rFonts w:ascii="宋体" w:eastAsia="宋体" w:hAnsi="宋体" w:cs="宋体"/>
          <w:b/>
          <w:bCs/>
          <w:spacing w:val="3"/>
          <w:lang w:eastAsia="zh-CN"/>
        </w:rPr>
        <w:tab/>
      </w:r>
      <w:r w:rsidRPr="0077093A">
        <w:rPr>
          <w:rFonts w:ascii="宋体" w:eastAsia="宋体" w:hAnsi="宋体" w:cs="宋体"/>
          <w:b/>
          <w:bCs/>
          <w:spacing w:val="3"/>
          <w:lang w:eastAsia="zh-CN"/>
        </w:rPr>
        <w:tab/>
      </w:r>
      <w:r w:rsidRPr="0077093A">
        <w:rPr>
          <w:rFonts w:ascii="宋体" w:eastAsia="宋体" w:hAnsi="宋体" w:cs="宋体" w:hint="eastAsia"/>
          <w:b/>
          <w:bCs/>
          <w:spacing w:val="3"/>
          <w:lang w:eastAsia="zh-CN"/>
        </w:rPr>
        <w:t>轮零件。</w:t>
      </w:r>
    </w:p>
    <w:p w14:paraId="47F34848" w14:textId="15BDFAC4" w:rsidR="0077093A" w:rsidRDefault="00F633E6" w:rsidP="00A72BA5">
      <w:pPr>
        <w:pStyle w:val="BodyText"/>
        <w:tabs>
          <w:tab w:val="left" w:pos="2975"/>
        </w:tabs>
        <w:spacing w:before="124" w:line="228" w:lineRule="exact"/>
        <w:ind w:left="140"/>
        <w:rPr>
          <w:rFonts w:ascii="宋体" w:eastAsia="宋体" w:hAnsi="宋体" w:cs="宋体" w:hint="eastAsia"/>
          <w:b/>
          <w:bCs/>
          <w:spacing w:val="3"/>
          <w:lang w:eastAsia="zh-CN"/>
        </w:rPr>
      </w:pPr>
      <w:r>
        <w:rPr>
          <w:rFonts w:ascii="宋体" w:eastAsia="宋体" w:hAnsi="宋体" w:cs="宋体"/>
          <w:spacing w:val="3"/>
          <w:lang w:eastAsia="zh-CN"/>
        </w:rPr>
        <w:tab/>
      </w:r>
      <w:r w:rsidRPr="0077093A">
        <w:rPr>
          <w:rFonts w:ascii="宋体" w:eastAsia="宋体" w:hAnsi="宋体" w:cs="宋体" w:hint="eastAsia"/>
          <w:b/>
          <w:bCs/>
          <w:spacing w:val="3"/>
          <w:lang w:eastAsia="zh-CN"/>
        </w:rPr>
        <w:t>芯强度</w:t>
      </w:r>
      <w:r w:rsidRPr="00F633E6">
        <w:rPr>
          <w:spacing w:val="3"/>
          <w:lang w:eastAsia="zh-CN"/>
        </w:rPr>
        <w:t>1050-1350 N /mm²</w:t>
      </w:r>
      <w:r w:rsidRPr="0077093A">
        <w:rPr>
          <w:rFonts w:ascii="宋体" w:eastAsia="宋体" w:hAnsi="宋体" w:cs="宋体" w:hint="eastAsia"/>
          <w:b/>
          <w:bCs/>
          <w:spacing w:val="3"/>
          <w:lang w:eastAsia="zh-CN"/>
        </w:rPr>
        <w:t>。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4108"/>
        <w:gridCol w:w="3192"/>
      </w:tblGrid>
      <w:tr w:rsidR="0077093A" w14:paraId="635721D8" w14:textId="77777777" w:rsidTr="00A72BA5">
        <w:tc>
          <w:tcPr>
            <w:tcW w:w="2236" w:type="dxa"/>
            <w:vMerge w:val="restart"/>
            <w:tcBorders>
              <w:top w:val="single" w:sz="4" w:space="0" w:color="auto"/>
            </w:tcBorders>
          </w:tcPr>
          <w:p w14:paraId="26EC9E75" w14:textId="609740CE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  <w:rPr>
                <w:b/>
                <w:bCs/>
              </w:rPr>
            </w:pPr>
            <w:r w:rsidRPr="00F633E6">
              <w:rPr>
                <w:b/>
                <w:bCs/>
              </w:rPr>
              <w:t>Hot forming and heat treatment</w:t>
            </w:r>
            <w:r>
              <w:rPr>
                <w:b/>
                <w:bCs/>
              </w:rPr>
              <w:t xml:space="preserve"> </w:t>
            </w:r>
            <w:r w:rsidRPr="00F633E6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  <w:p w14:paraId="01B97420" w14:textId="7BCC1D91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proofErr w:type="spellStart"/>
            <w:r w:rsidRPr="00F633E6">
              <w:rPr>
                <w:rFonts w:ascii="宋体" w:eastAsia="宋体" w:hAnsi="宋体" w:cs="宋体" w:hint="eastAsia"/>
                <w:b/>
                <w:bCs/>
              </w:rPr>
              <w:t>热成型和热处理</w:t>
            </w:r>
            <w:proofErr w:type="spellEnd"/>
            <w:r w:rsidRPr="00F633E6">
              <w:rPr>
                <w:b/>
                <w:bCs/>
              </w:rPr>
              <w:t>:</w:t>
            </w:r>
          </w:p>
        </w:tc>
        <w:tc>
          <w:tcPr>
            <w:tcW w:w="4108" w:type="dxa"/>
            <w:tcBorders>
              <w:top w:val="single" w:sz="4" w:space="0" w:color="auto"/>
            </w:tcBorders>
          </w:tcPr>
          <w:p w14:paraId="42A89504" w14:textId="5E71FC53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77093A">
              <w:t>Forging or rolling</w:t>
            </w:r>
            <w:r>
              <w:t xml:space="preserve"> </w:t>
            </w:r>
            <w:proofErr w:type="spellStart"/>
            <w:r w:rsidRPr="0077093A">
              <w:rPr>
                <w:rFonts w:ascii="宋体" w:eastAsia="宋体" w:hAnsi="宋体" w:cs="宋体" w:hint="eastAsia"/>
                <w:b/>
                <w:bCs/>
              </w:rPr>
              <w:t>锻造或轧制</w:t>
            </w:r>
            <w:proofErr w:type="spellEnd"/>
            <w:r w:rsidRPr="0077093A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5869866E" w14:textId="191B62B5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1150 - 850°C</w:t>
            </w:r>
          </w:p>
        </w:tc>
      </w:tr>
      <w:tr w:rsidR="0077093A" w14:paraId="36F73F07" w14:textId="77777777" w:rsidTr="00A72BA5">
        <w:tc>
          <w:tcPr>
            <w:tcW w:w="2236" w:type="dxa"/>
            <w:vMerge/>
          </w:tcPr>
          <w:p w14:paraId="20BA4D49" w14:textId="77777777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4108" w:type="dxa"/>
          </w:tcPr>
          <w:p w14:paraId="2633BFFD" w14:textId="2235147B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77093A">
              <w:t>Normal annealing</w:t>
            </w:r>
            <w:r>
              <w:t xml:space="preserve"> </w:t>
            </w:r>
            <w:proofErr w:type="spellStart"/>
            <w:r w:rsidRPr="0077093A">
              <w:rPr>
                <w:rFonts w:ascii="宋体" w:eastAsia="宋体" w:hAnsi="宋体" w:cs="宋体" w:hint="eastAsia"/>
                <w:b/>
                <w:bCs/>
              </w:rPr>
              <w:t>正常退火</w:t>
            </w:r>
            <w:proofErr w:type="spellEnd"/>
            <w:r w:rsidRPr="0077093A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</w:tc>
        <w:tc>
          <w:tcPr>
            <w:tcW w:w="3192" w:type="dxa"/>
          </w:tcPr>
          <w:p w14:paraId="2A5917EA" w14:textId="5428C95B" w:rsidR="0077093A" w:rsidRDefault="0077093A" w:rsidP="0077093A">
            <w:pPr>
              <w:pStyle w:val="BodyText"/>
              <w:spacing w:before="60"/>
            </w:pPr>
            <w:r>
              <w:t>850 - 880°C/</w:t>
            </w:r>
            <w:r w:rsidR="00E81A43">
              <w:t xml:space="preserve"> </w:t>
            </w:r>
            <w:r w:rsidR="00E81A43" w:rsidRPr="00E81A43">
              <w:t xml:space="preserve">air </w:t>
            </w:r>
            <w:r w:rsidR="00E81A43" w:rsidRPr="00E81A43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空气</w:t>
            </w:r>
          </w:p>
        </w:tc>
      </w:tr>
      <w:tr w:rsidR="0077093A" w14:paraId="21C21548" w14:textId="77777777" w:rsidTr="00A72BA5">
        <w:tc>
          <w:tcPr>
            <w:tcW w:w="2236" w:type="dxa"/>
            <w:vMerge/>
          </w:tcPr>
          <w:p w14:paraId="4639D346" w14:textId="77777777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4108" w:type="dxa"/>
          </w:tcPr>
          <w:p w14:paraId="336AF534" w14:textId="3DA91914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77093A">
              <w:t>Soft annealing</w:t>
            </w:r>
            <w:r>
              <w:rPr>
                <w:rFonts w:hint="eastAsia"/>
              </w:rPr>
              <w:t xml:space="preserve"> </w:t>
            </w:r>
            <w:r w:rsidRPr="0077093A">
              <w:rPr>
                <w:rFonts w:ascii="宋体" w:eastAsia="宋体" w:hAnsi="宋体" w:cs="宋体" w:hint="eastAsia"/>
                <w:b/>
                <w:bCs/>
              </w:rPr>
              <w:t>软</w:t>
            </w:r>
            <w:r w:rsidR="005A17FE">
              <w:rPr>
                <w:rFonts w:ascii="宋体" w:eastAsia="宋体" w:hAnsi="宋体" w:cs="宋体" w:hint="eastAsia"/>
                <w:b/>
                <w:bCs/>
                <w:lang w:eastAsia="zh-CN"/>
              </w:rPr>
              <w:t>化</w:t>
            </w:r>
            <w:proofErr w:type="spellStart"/>
            <w:r w:rsidRPr="0077093A">
              <w:rPr>
                <w:rFonts w:ascii="宋体" w:eastAsia="宋体" w:hAnsi="宋体" w:cs="宋体" w:hint="eastAsia"/>
                <w:b/>
                <w:bCs/>
              </w:rPr>
              <w:t>退火</w:t>
            </w:r>
            <w:proofErr w:type="spellEnd"/>
            <w:r w:rsidRPr="0077093A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</w:tc>
        <w:tc>
          <w:tcPr>
            <w:tcW w:w="3192" w:type="dxa"/>
          </w:tcPr>
          <w:p w14:paraId="294D9E63" w14:textId="635C0C08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650 - 700°C/</w:t>
            </w:r>
            <w:r w:rsidR="00E81A43">
              <w:t xml:space="preserve"> </w:t>
            </w:r>
            <w:r w:rsidR="00E81A43" w:rsidRPr="00E81A43">
              <w:t>oven</w:t>
            </w:r>
            <w:r w:rsidR="00E81A43">
              <w:t xml:space="preserve"> </w:t>
            </w:r>
            <w:r w:rsidR="00E81A43" w:rsidRPr="00E81A43">
              <w:rPr>
                <w:rFonts w:ascii="宋体" w:eastAsia="宋体" w:hAnsi="宋体" w:cs="宋体" w:hint="eastAsia"/>
                <w:b/>
                <w:bCs/>
                <w:lang w:eastAsia="zh-CN"/>
              </w:rPr>
              <w:t>烤箱</w:t>
            </w:r>
          </w:p>
        </w:tc>
      </w:tr>
      <w:tr w:rsidR="0077093A" w14:paraId="08E81A4C" w14:textId="77777777" w:rsidTr="00A72BA5">
        <w:tc>
          <w:tcPr>
            <w:tcW w:w="2236" w:type="dxa"/>
            <w:vMerge/>
          </w:tcPr>
          <w:p w14:paraId="2DB7326A" w14:textId="77777777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4108" w:type="dxa"/>
          </w:tcPr>
          <w:p w14:paraId="6815DC61" w14:textId="164A8F1A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77093A">
              <w:t>Carburizing</w:t>
            </w:r>
            <w:r>
              <w:t xml:space="preserve"> </w:t>
            </w:r>
            <w:proofErr w:type="spellStart"/>
            <w:r w:rsidRPr="0077093A">
              <w:rPr>
                <w:rFonts w:ascii="宋体" w:eastAsia="宋体" w:hAnsi="宋体" w:cs="宋体" w:hint="eastAsia"/>
                <w:b/>
                <w:bCs/>
              </w:rPr>
              <w:t>渗碳</w:t>
            </w:r>
            <w:proofErr w:type="spellEnd"/>
            <w:r w:rsidRPr="0077093A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</w:tc>
        <w:tc>
          <w:tcPr>
            <w:tcW w:w="3192" w:type="dxa"/>
          </w:tcPr>
          <w:p w14:paraId="29B46735" w14:textId="014DFF9E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880 - 980°C</w:t>
            </w:r>
          </w:p>
        </w:tc>
      </w:tr>
      <w:tr w:rsidR="0077093A" w14:paraId="599CF4D1" w14:textId="77777777" w:rsidTr="00A72BA5">
        <w:tc>
          <w:tcPr>
            <w:tcW w:w="2236" w:type="dxa"/>
            <w:vMerge/>
          </w:tcPr>
          <w:p w14:paraId="5641D42C" w14:textId="77777777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4108" w:type="dxa"/>
          </w:tcPr>
          <w:p w14:paraId="36756EC8" w14:textId="75E90D57" w:rsidR="0077093A" w:rsidRDefault="0077093A" w:rsidP="00F633E6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77093A">
              <w:t>Core hardness</w:t>
            </w:r>
            <w:r>
              <w:t xml:space="preserve"> </w:t>
            </w:r>
            <w:proofErr w:type="spellStart"/>
            <w:r w:rsidRPr="0077093A">
              <w:rPr>
                <w:rFonts w:ascii="宋体" w:eastAsia="宋体" w:hAnsi="宋体" w:cs="宋体" w:hint="eastAsia"/>
                <w:b/>
                <w:bCs/>
              </w:rPr>
              <w:t>核心硬度</w:t>
            </w:r>
            <w:proofErr w:type="spellEnd"/>
            <w:r w:rsidRPr="0077093A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</w:tc>
        <w:tc>
          <w:tcPr>
            <w:tcW w:w="3192" w:type="dxa"/>
          </w:tcPr>
          <w:p w14:paraId="5227BD7B" w14:textId="0ECA459A" w:rsidR="0077093A" w:rsidRDefault="0077093A" w:rsidP="0077093A">
            <w:pPr>
              <w:pStyle w:val="BodyText"/>
              <w:spacing w:before="61"/>
            </w:pPr>
            <w:r>
              <w:t>830 - 870°C/</w:t>
            </w:r>
            <w:r w:rsidR="00E81A43">
              <w:t xml:space="preserve"> </w:t>
            </w:r>
            <w:r w:rsidR="00E81A43" w:rsidRPr="00E81A43">
              <w:t>water</w:t>
            </w:r>
            <w:r w:rsidR="00E81A43">
              <w:t xml:space="preserve"> </w:t>
            </w:r>
            <w:r w:rsidR="00E81A43" w:rsidRPr="00E81A43">
              <w:rPr>
                <w:rFonts w:ascii="宋体" w:eastAsia="宋体" w:hAnsi="宋体" w:cs="宋体" w:hint="eastAsia"/>
                <w:b/>
                <w:bCs/>
                <w:lang w:eastAsia="zh-CN"/>
              </w:rPr>
              <w:t>水</w:t>
            </w:r>
          </w:p>
        </w:tc>
      </w:tr>
      <w:tr w:rsidR="0077093A" w14:paraId="14CAEC18" w14:textId="77777777" w:rsidTr="00A72BA5">
        <w:tc>
          <w:tcPr>
            <w:tcW w:w="2236" w:type="dxa"/>
            <w:vMerge/>
          </w:tcPr>
          <w:p w14:paraId="76FCFBA8" w14:textId="77777777" w:rsidR="0077093A" w:rsidRDefault="0077093A" w:rsidP="0077093A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4108" w:type="dxa"/>
          </w:tcPr>
          <w:p w14:paraId="624F40A8" w14:textId="40A32DFD" w:rsidR="0077093A" w:rsidRDefault="0077093A" w:rsidP="0077093A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77093A">
              <w:t>Intermediate annealing</w:t>
            </w:r>
            <w:r>
              <w:t xml:space="preserve"> </w:t>
            </w:r>
            <w:proofErr w:type="spellStart"/>
            <w:r w:rsidRPr="0077093A">
              <w:rPr>
                <w:rFonts w:ascii="宋体" w:eastAsia="宋体" w:hAnsi="宋体" w:cs="宋体" w:hint="eastAsia"/>
                <w:b/>
                <w:bCs/>
              </w:rPr>
              <w:t>中间退火</w:t>
            </w:r>
            <w:proofErr w:type="spellEnd"/>
            <w:r w:rsidRPr="0077093A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</w:tc>
        <w:tc>
          <w:tcPr>
            <w:tcW w:w="3192" w:type="dxa"/>
          </w:tcPr>
          <w:p w14:paraId="15706B23" w14:textId="083141AE" w:rsidR="0077093A" w:rsidRDefault="0077093A" w:rsidP="0077093A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630 - 650°C</w:t>
            </w:r>
          </w:p>
        </w:tc>
      </w:tr>
      <w:tr w:rsidR="0077093A" w14:paraId="744F1F9E" w14:textId="77777777" w:rsidTr="00A72BA5">
        <w:tc>
          <w:tcPr>
            <w:tcW w:w="2236" w:type="dxa"/>
            <w:vMerge/>
            <w:vAlign w:val="bottom"/>
          </w:tcPr>
          <w:p w14:paraId="69EA12EA" w14:textId="77777777" w:rsidR="0077093A" w:rsidRDefault="0077093A" w:rsidP="0077093A">
            <w:pPr>
              <w:pStyle w:val="BodyText"/>
              <w:tabs>
                <w:tab w:val="left" w:pos="2975"/>
              </w:tabs>
              <w:spacing w:before="124" w:line="228" w:lineRule="exact"/>
              <w:jc w:val="both"/>
            </w:pPr>
          </w:p>
        </w:tc>
        <w:tc>
          <w:tcPr>
            <w:tcW w:w="4108" w:type="dxa"/>
            <w:vAlign w:val="bottom"/>
          </w:tcPr>
          <w:p w14:paraId="53E4845B" w14:textId="378E0AD5" w:rsidR="0077093A" w:rsidRDefault="004B1380" w:rsidP="0077093A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4B1380">
              <w:t>C</w:t>
            </w:r>
            <w:r w:rsidRPr="004B1380">
              <w:rPr>
                <w:rFonts w:hint="eastAsia"/>
              </w:rPr>
              <w:t>ase</w:t>
            </w:r>
            <w:r>
              <w:t xml:space="preserve"> </w:t>
            </w:r>
            <w:r w:rsidRPr="004B1380">
              <w:rPr>
                <w:rFonts w:hint="eastAsia"/>
              </w:rPr>
              <w:t>hardening</w:t>
            </w:r>
            <w:r w:rsidR="0077093A">
              <w:t xml:space="preserve"> </w:t>
            </w:r>
            <w:r w:rsidRPr="004B1380">
              <w:rPr>
                <w:rFonts w:ascii="宋体" w:eastAsia="宋体" w:hAnsi="宋体" w:cs="宋体" w:hint="eastAsia"/>
                <w:b/>
                <w:bCs/>
              </w:rPr>
              <w:t>表面硬化</w:t>
            </w:r>
            <w:r w:rsidR="0077093A" w:rsidRPr="004B1380"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3192" w:type="dxa"/>
            <w:vAlign w:val="bottom"/>
          </w:tcPr>
          <w:p w14:paraId="00B67FBD" w14:textId="56A4F9F7" w:rsidR="0077093A" w:rsidRDefault="0077093A" w:rsidP="0077093A">
            <w:pPr>
              <w:pStyle w:val="BodyText"/>
              <w:tabs>
                <w:tab w:val="left" w:pos="2975"/>
              </w:tabs>
              <w:spacing w:before="124" w:line="228" w:lineRule="exact"/>
              <w:jc w:val="both"/>
            </w:pPr>
            <w:r>
              <w:t>780 - 820°C/</w:t>
            </w:r>
            <w:r w:rsidR="00E81A43">
              <w:t xml:space="preserve"> </w:t>
            </w:r>
            <w:r w:rsidR="00E81A43" w:rsidRPr="00E81A43">
              <w:t>water</w:t>
            </w:r>
            <w:r w:rsidR="00E81A43">
              <w:t xml:space="preserve"> </w:t>
            </w:r>
            <w:r w:rsidR="00E81A43" w:rsidRPr="00E81A43">
              <w:rPr>
                <w:rFonts w:ascii="宋体" w:eastAsia="宋体" w:hAnsi="宋体" w:cs="宋体" w:hint="eastAsia"/>
                <w:b/>
                <w:bCs/>
                <w:lang w:eastAsia="zh-CN"/>
              </w:rPr>
              <w:t>水</w:t>
            </w:r>
          </w:p>
        </w:tc>
      </w:tr>
      <w:tr w:rsidR="0077093A" w14:paraId="7E018EC0" w14:textId="77777777" w:rsidTr="004B1380">
        <w:trPr>
          <w:trHeight w:val="255"/>
        </w:trPr>
        <w:tc>
          <w:tcPr>
            <w:tcW w:w="2236" w:type="dxa"/>
            <w:vMerge/>
            <w:vAlign w:val="bottom"/>
          </w:tcPr>
          <w:p w14:paraId="228F3CF4" w14:textId="77777777" w:rsidR="0077093A" w:rsidRDefault="0077093A" w:rsidP="0077093A">
            <w:pPr>
              <w:pStyle w:val="BodyText"/>
              <w:tabs>
                <w:tab w:val="left" w:pos="2975"/>
              </w:tabs>
              <w:spacing w:before="124" w:line="228" w:lineRule="exact"/>
              <w:jc w:val="both"/>
            </w:pPr>
          </w:p>
        </w:tc>
        <w:tc>
          <w:tcPr>
            <w:tcW w:w="4108" w:type="dxa"/>
            <w:vAlign w:val="bottom"/>
          </w:tcPr>
          <w:p w14:paraId="6C223235" w14:textId="4A3ECAC0" w:rsidR="0077093A" w:rsidRDefault="004B1380" w:rsidP="0077093A">
            <w:pPr>
              <w:pStyle w:val="BodyText"/>
              <w:tabs>
                <w:tab w:val="left" w:pos="2975"/>
              </w:tabs>
              <w:spacing w:before="124" w:line="228" w:lineRule="exact"/>
              <w:jc w:val="both"/>
            </w:pPr>
            <w:r w:rsidRPr="004B1380">
              <w:rPr>
                <w:rFonts w:hint="eastAsia"/>
              </w:rPr>
              <w:t>Tempering</w:t>
            </w:r>
            <w:r w:rsidRPr="004B1380">
              <w:rPr>
                <w:rFonts w:ascii="宋体" w:eastAsia="宋体" w:hAnsi="宋体" w:cs="宋体" w:hint="eastAsia"/>
                <w:b/>
                <w:bCs/>
                <w:lang w:eastAsia="zh-CN"/>
              </w:rPr>
              <w:t>回火/退火</w:t>
            </w:r>
            <w:r w:rsidR="0077093A" w:rsidRPr="0077093A">
              <w:rPr>
                <w:rFonts w:ascii="宋体" w:eastAsia="宋体" w:hAnsi="宋体" w:cs="宋体" w:hint="eastAsia"/>
                <w:b/>
                <w:bCs/>
              </w:rPr>
              <w:t>：</w:t>
            </w:r>
          </w:p>
        </w:tc>
        <w:tc>
          <w:tcPr>
            <w:tcW w:w="3192" w:type="dxa"/>
            <w:vAlign w:val="bottom"/>
          </w:tcPr>
          <w:p w14:paraId="76ED05B9" w14:textId="3C419F57" w:rsidR="0077093A" w:rsidRDefault="0077093A" w:rsidP="0077093A">
            <w:pPr>
              <w:pStyle w:val="BodyText"/>
              <w:tabs>
                <w:tab w:val="left" w:pos="2975"/>
              </w:tabs>
              <w:spacing w:before="124" w:line="228" w:lineRule="exact"/>
              <w:jc w:val="both"/>
            </w:pPr>
            <w:r>
              <w:t>150 - 200°C</w:t>
            </w:r>
          </w:p>
        </w:tc>
      </w:tr>
    </w:tbl>
    <w:p w14:paraId="543D69B4" w14:textId="02B016D3" w:rsidR="0077093A" w:rsidRDefault="0077093A" w:rsidP="00E81A43">
      <w:pPr>
        <w:pStyle w:val="BodyText"/>
        <w:tabs>
          <w:tab w:val="left" w:pos="2975"/>
        </w:tabs>
        <w:spacing w:before="124" w:line="228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365"/>
        <w:gridCol w:w="3226"/>
      </w:tblGrid>
      <w:tr w:rsidR="005B115B" w14:paraId="761C9ADA" w14:textId="77777777" w:rsidTr="002A533F">
        <w:tc>
          <w:tcPr>
            <w:tcW w:w="30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5A900" w14:textId="77777777" w:rsidR="005B115B" w:rsidRDefault="005B115B" w:rsidP="00E81A43">
            <w:pPr>
              <w:pStyle w:val="Heading2"/>
              <w:spacing w:before="55" w:line="244" w:lineRule="auto"/>
              <w:ind w:left="0" w:right="30"/>
              <w:rPr>
                <w:spacing w:val="-4"/>
              </w:rPr>
            </w:pPr>
            <w:r w:rsidRPr="00E81A43">
              <w:rPr>
                <w:spacing w:val="-4"/>
              </w:rPr>
              <w:t>Mechanical properties</w:t>
            </w:r>
          </w:p>
          <w:p w14:paraId="266FB25D" w14:textId="63D15A69" w:rsidR="005B115B" w:rsidRDefault="005B115B" w:rsidP="00E81A43">
            <w:pPr>
              <w:pStyle w:val="Heading2"/>
              <w:spacing w:before="55" w:line="244" w:lineRule="auto"/>
              <w:ind w:left="0" w:right="30"/>
            </w:pPr>
            <w:proofErr w:type="spellStart"/>
            <w:r w:rsidRPr="00E81A43">
              <w:rPr>
                <w:rFonts w:ascii="宋体" w:eastAsia="宋体" w:hAnsi="宋体" w:cs="宋体" w:hint="eastAsia"/>
                <w:spacing w:val="-4"/>
              </w:rPr>
              <w:t>机械性能</w:t>
            </w:r>
            <w:proofErr w:type="spellEnd"/>
            <w:r w:rsidRPr="00E81A43">
              <w:rPr>
                <w:rFonts w:ascii="宋体" w:eastAsia="宋体" w:hAnsi="宋体" w:cs="宋体" w:hint="eastAsia"/>
                <w:spacing w:val="-4"/>
              </w:rPr>
              <w:t>：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176C9" w14:textId="77777777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E81A43">
              <w:t xml:space="preserve">treated for </w:t>
            </w:r>
            <w:proofErr w:type="spellStart"/>
            <w:r w:rsidRPr="00E81A43">
              <w:t>shearability</w:t>
            </w:r>
            <w:proofErr w:type="spellEnd"/>
            <w:r>
              <w:rPr>
                <w:rFonts w:eastAsiaTheme="minorEastAsia" w:hint="eastAsia"/>
                <w:lang w:eastAsia="zh-CN"/>
              </w:rPr>
              <w:t>,</w:t>
            </w:r>
            <w:r>
              <w:t xml:space="preserve"> +S:</w:t>
            </w:r>
          </w:p>
          <w:p w14:paraId="261A4F10" w14:textId="6137EB19" w:rsidR="005B115B" w:rsidRPr="00E81A43" w:rsidRDefault="004B1380" w:rsidP="00E81A43">
            <w:pPr>
              <w:pStyle w:val="BodyText"/>
              <w:tabs>
                <w:tab w:val="left" w:pos="2975"/>
              </w:tabs>
              <w:spacing w:before="124" w:line="228" w:lineRule="exact"/>
              <w:rPr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增强</w:t>
            </w:r>
            <w:proofErr w:type="spellStart"/>
            <w:r w:rsidR="005B115B" w:rsidRPr="00E81A43">
              <w:rPr>
                <w:rFonts w:ascii="宋体" w:eastAsia="宋体" w:hAnsi="宋体" w:cs="宋体" w:hint="eastAsia"/>
                <w:b/>
                <w:bCs/>
              </w:rPr>
              <w:t>剪切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性能</w:t>
            </w:r>
            <w:r w:rsidR="005B115B">
              <w:rPr>
                <w:rFonts w:ascii="宋体" w:eastAsia="宋体" w:hAnsi="宋体" w:cs="宋体" w:hint="eastAsia"/>
                <w:b/>
                <w:bCs/>
                <w:lang w:eastAsia="zh-CN"/>
              </w:rPr>
              <w:t>,</w:t>
            </w:r>
            <w:r w:rsidR="005B115B">
              <w:t xml:space="preserve"> +S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7D1E8" w14:textId="7BDE3EC2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max. 255 HB</w:t>
            </w:r>
          </w:p>
        </w:tc>
      </w:tr>
      <w:tr w:rsidR="005B115B" w14:paraId="54EC077F" w14:textId="77777777" w:rsidTr="002A533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D9AC6" w14:textId="77777777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1D78842" w14:textId="0250C4E0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E81A43">
              <w:t>annealed,</w:t>
            </w:r>
            <w:r>
              <w:t xml:space="preserve"> +A:</w:t>
            </w:r>
            <w:r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E81A43">
              <w:rPr>
                <w:rFonts w:ascii="宋体" w:eastAsia="宋体" w:hAnsi="宋体" w:cs="宋体" w:hint="eastAsia"/>
                <w:b/>
                <w:bCs/>
              </w:rPr>
              <w:t>退火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,</w:t>
            </w:r>
            <w:r>
              <w:t>+</w:t>
            </w:r>
            <w:proofErr w:type="gramEnd"/>
            <w:r>
              <w:t>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492F5C9" w14:textId="55611EF5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max. 229 HB</w:t>
            </w:r>
          </w:p>
        </w:tc>
      </w:tr>
      <w:tr w:rsidR="005B115B" w14:paraId="5AE5DA74" w14:textId="77777777" w:rsidTr="002A533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87E0E" w14:textId="77777777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1A4C250B" w14:textId="77777777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5B115B">
              <w:t>treated on hardness range</w:t>
            </w:r>
            <w:r>
              <w:t>, +TH:</w:t>
            </w:r>
          </w:p>
          <w:p w14:paraId="5B38E701" w14:textId="26BE99F7" w:rsidR="005B115B" w:rsidRP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proofErr w:type="spellStart"/>
            <w:r w:rsidRPr="005B115B">
              <w:rPr>
                <w:rFonts w:ascii="宋体" w:eastAsia="宋体" w:hAnsi="宋体" w:cs="宋体" w:hint="eastAsia"/>
                <w:b/>
                <w:bCs/>
              </w:rPr>
              <w:t>在硬度范围内处理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,</w:t>
            </w:r>
            <w:r>
              <w:t xml:space="preserve"> +TH: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02FE63" w14:textId="31E497C0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179 - 229 HB</w:t>
            </w:r>
          </w:p>
        </w:tc>
      </w:tr>
      <w:tr w:rsidR="005B115B" w14:paraId="5964CC31" w14:textId="77777777" w:rsidTr="002A533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A80B6" w14:textId="77777777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459C9" w14:textId="77777777" w:rsidR="005B115B" w:rsidRDefault="005B115B" w:rsidP="00E81A43">
            <w:pPr>
              <w:pStyle w:val="BodyText"/>
              <w:spacing w:before="1"/>
              <w:ind w:right="27"/>
            </w:pPr>
            <w:r w:rsidRPr="005B115B">
              <w:t>treated on ferrite-pearlite structure and hardness range,</w:t>
            </w:r>
            <w:r>
              <w:t xml:space="preserve"> +FP:</w:t>
            </w:r>
          </w:p>
          <w:p w14:paraId="2B28A787" w14:textId="3D34F18E" w:rsidR="005B115B" w:rsidRDefault="005B115B" w:rsidP="00E81A43">
            <w:pPr>
              <w:pStyle w:val="BodyText"/>
              <w:spacing w:before="1"/>
              <w:ind w:right="27"/>
              <w:rPr>
                <w:lang w:eastAsia="zh-CN"/>
              </w:rPr>
            </w:pPr>
            <w:r w:rsidRPr="005B115B">
              <w:rPr>
                <w:rFonts w:ascii="宋体" w:eastAsia="宋体" w:hAnsi="宋体" w:cs="宋体" w:hint="eastAsia"/>
                <w:b/>
                <w:bCs/>
                <w:lang w:eastAsia="zh-CN"/>
              </w:rPr>
              <w:t>经过铁素体</w:t>
            </w:r>
            <w:r w:rsidRPr="005B115B">
              <w:rPr>
                <w:b/>
                <w:bCs/>
                <w:lang w:eastAsia="zh-CN"/>
              </w:rPr>
              <w:t>-</w:t>
            </w:r>
            <w:r w:rsidRPr="005B115B">
              <w:rPr>
                <w:rFonts w:ascii="宋体" w:eastAsia="宋体" w:hAnsi="宋体" w:cs="宋体" w:hint="eastAsia"/>
                <w:b/>
                <w:bCs/>
                <w:lang w:eastAsia="zh-CN"/>
              </w:rPr>
              <w:t>珠光体结构和硬度范围的处理，</w:t>
            </w:r>
            <w:r>
              <w:rPr>
                <w:lang w:eastAsia="zh-CN"/>
              </w:rPr>
              <w:t>+FP: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F9E9D" w14:textId="30FE9DD5" w:rsidR="005B115B" w:rsidRDefault="005B115B" w:rsidP="00E81A43">
            <w:pPr>
              <w:pStyle w:val="BodyText"/>
              <w:tabs>
                <w:tab w:val="left" w:pos="2975"/>
              </w:tabs>
              <w:spacing w:before="124" w:line="228" w:lineRule="exact"/>
            </w:pPr>
            <w:r>
              <w:t>159 - 207 HB</w:t>
            </w:r>
          </w:p>
        </w:tc>
      </w:tr>
    </w:tbl>
    <w:p w14:paraId="7D2BDF45" w14:textId="77777777" w:rsidR="009815F7" w:rsidRPr="005A17FE" w:rsidRDefault="009815F7">
      <w:pPr>
        <w:rPr>
          <w:rFonts w:eastAsiaTheme="minorEastAsia" w:hint="eastAsia"/>
          <w:sz w:val="10"/>
          <w:lang w:eastAsia="zh-CN"/>
        </w:rPr>
        <w:sectPr w:rsidR="009815F7" w:rsidRPr="005A17FE">
          <w:type w:val="continuous"/>
          <w:pgSz w:w="11900" w:h="16840"/>
          <w:pgMar w:top="760" w:right="880" w:bottom="280" w:left="1560" w:header="720" w:footer="720" w:gutter="0"/>
          <w:cols w:space="720"/>
        </w:sectPr>
      </w:pPr>
    </w:p>
    <w:p w14:paraId="66C4BF03" w14:textId="77777777" w:rsidR="009815F7" w:rsidRDefault="009815F7">
      <w:pPr>
        <w:rPr>
          <w:lang w:eastAsia="zh-CN"/>
        </w:rPr>
        <w:sectPr w:rsidR="009815F7">
          <w:type w:val="continuous"/>
          <w:pgSz w:w="11900" w:h="16840"/>
          <w:pgMar w:top="760" w:right="880" w:bottom="280" w:left="1560" w:header="720" w:footer="720" w:gutter="0"/>
          <w:cols w:num="3" w:space="720" w:equalWidth="0">
            <w:col w:w="1568" w:space="1267"/>
            <w:col w:w="3556" w:space="159"/>
            <w:col w:w="2910"/>
          </w:cols>
        </w:sectPr>
      </w:pPr>
    </w:p>
    <w:p w14:paraId="24E0CE5A" w14:textId="77777777" w:rsidR="009815F7" w:rsidRDefault="009815F7">
      <w:pPr>
        <w:pStyle w:val="BodyText"/>
        <w:spacing w:before="5"/>
        <w:rPr>
          <w:sz w:val="5"/>
          <w:lang w:eastAsia="zh-CN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2127"/>
        <w:gridCol w:w="2126"/>
        <w:gridCol w:w="2128"/>
      </w:tblGrid>
      <w:tr w:rsidR="002820B7" w14:paraId="7C33CD92" w14:textId="77777777" w:rsidTr="008C5986">
        <w:trPr>
          <w:trHeight w:val="470"/>
        </w:trPr>
        <w:tc>
          <w:tcPr>
            <w:tcW w:w="9224" w:type="dxa"/>
            <w:gridSpan w:val="4"/>
            <w:tcBorders>
              <w:top w:val="nil"/>
              <w:left w:val="nil"/>
            </w:tcBorders>
          </w:tcPr>
          <w:p w14:paraId="785F5459" w14:textId="3DF4EAFE" w:rsidR="002820B7" w:rsidRDefault="002820B7" w:rsidP="002820B7">
            <w:pPr>
              <w:pStyle w:val="BodyText"/>
              <w:tabs>
                <w:tab w:val="left" w:pos="2975"/>
              </w:tabs>
              <w:spacing w:before="124" w:line="228" w:lineRule="exact"/>
            </w:pPr>
            <w:r w:rsidRPr="005B115B">
              <w:t>Tensile strength after tempering at 200 ° C:</w:t>
            </w:r>
            <w:r>
              <w:t xml:space="preserve"> </w:t>
            </w:r>
            <w:r w:rsidRPr="005B115B">
              <w:rPr>
                <w:b/>
                <w:bCs/>
                <w:lang w:eastAsia="zh-CN"/>
              </w:rPr>
              <w:t>200°C</w:t>
            </w:r>
            <w:r w:rsidRPr="005B115B">
              <w:rPr>
                <w:rFonts w:ascii="宋体" w:eastAsia="宋体" w:hAnsi="宋体" w:cs="宋体" w:hint="eastAsia"/>
                <w:b/>
                <w:bCs/>
                <w:lang w:eastAsia="zh-CN"/>
              </w:rPr>
              <w:t>回火后的拉伸强度：</w:t>
            </w:r>
          </w:p>
        </w:tc>
      </w:tr>
      <w:tr w:rsidR="005B115B" w14:paraId="636AAA09" w14:textId="77777777">
        <w:trPr>
          <w:trHeight w:val="428"/>
        </w:trPr>
        <w:tc>
          <w:tcPr>
            <w:tcW w:w="2843" w:type="dxa"/>
            <w:tcBorders>
              <w:left w:val="nil"/>
            </w:tcBorders>
          </w:tcPr>
          <w:p w14:paraId="6A6241F6" w14:textId="223F8C79" w:rsidR="005B115B" w:rsidRDefault="005B115B" w:rsidP="005B115B">
            <w:pPr>
              <w:pStyle w:val="TableParagraph"/>
              <w:spacing w:before="122"/>
              <w:ind w:left="19"/>
              <w:jc w:val="left"/>
              <w:rPr>
                <w:b/>
                <w:sz w:val="16"/>
              </w:rPr>
            </w:pPr>
            <w:r w:rsidRPr="005B115B">
              <w:rPr>
                <w:b/>
                <w:sz w:val="16"/>
              </w:rPr>
              <w:t>Diameter</w:t>
            </w:r>
            <w:r>
              <w:rPr>
                <w:b/>
                <w:sz w:val="1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16"/>
                <w:lang w:eastAsia="zh-CN"/>
              </w:rPr>
              <w:t>直径</w:t>
            </w:r>
            <w:r>
              <w:rPr>
                <w:b/>
                <w:sz w:val="16"/>
              </w:rPr>
              <w:t xml:space="preserve"> d [mm]</w:t>
            </w:r>
          </w:p>
        </w:tc>
        <w:tc>
          <w:tcPr>
            <w:tcW w:w="2127" w:type="dxa"/>
          </w:tcPr>
          <w:p w14:paraId="5689782C" w14:textId="77777777" w:rsidR="005B115B" w:rsidRDefault="005B115B" w:rsidP="005B115B">
            <w:pPr>
              <w:pStyle w:val="TableParagraph"/>
              <w:spacing w:before="149"/>
              <w:ind w:left="689" w:right="683"/>
              <w:rPr>
                <w:sz w:val="16"/>
              </w:rPr>
            </w:pPr>
            <w:r>
              <w:rPr>
                <w:sz w:val="16"/>
              </w:rPr>
              <w:t>d &lt;= 16</w:t>
            </w:r>
          </w:p>
        </w:tc>
        <w:tc>
          <w:tcPr>
            <w:tcW w:w="2126" w:type="dxa"/>
          </w:tcPr>
          <w:p w14:paraId="72D408D9" w14:textId="77777777" w:rsidR="005B115B" w:rsidRDefault="005B115B" w:rsidP="005B115B">
            <w:pPr>
              <w:pStyle w:val="TableParagraph"/>
              <w:spacing w:before="149"/>
              <w:ind w:left="611" w:right="605"/>
              <w:rPr>
                <w:sz w:val="16"/>
              </w:rPr>
            </w:pPr>
            <w:r>
              <w:rPr>
                <w:sz w:val="16"/>
              </w:rPr>
              <w:t>16 &lt;d &lt;= 40</w:t>
            </w:r>
          </w:p>
        </w:tc>
        <w:tc>
          <w:tcPr>
            <w:tcW w:w="2128" w:type="dxa"/>
          </w:tcPr>
          <w:p w14:paraId="4B645701" w14:textId="77777777" w:rsidR="005B115B" w:rsidRDefault="005B115B" w:rsidP="005B115B">
            <w:pPr>
              <w:pStyle w:val="TableParagraph"/>
              <w:spacing w:before="149"/>
              <w:ind w:left="566" w:right="564"/>
              <w:rPr>
                <w:sz w:val="16"/>
              </w:rPr>
            </w:pPr>
            <w:r>
              <w:rPr>
                <w:sz w:val="16"/>
              </w:rPr>
              <w:t>40 &lt;d &lt;= 100</w:t>
            </w:r>
          </w:p>
        </w:tc>
      </w:tr>
      <w:tr w:rsidR="005B115B" w14:paraId="617793B2" w14:textId="77777777">
        <w:trPr>
          <w:trHeight w:val="427"/>
        </w:trPr>
        <w:tc>
          <w:tcPr>
            <w:tcW w:w="2843" w:type="dxa"/>
            <w:tcBorders>
              <w:left w:val="nil"/>
            </w:tcBorders>
          </w:tcPr>
          <w:p w14:paraId="0E0A11F6" w14:textId="35CBA91C" w:rsidR="005B115B" w:rsidRDefault="005B115B" w:rsidP="005B115B">
            <w:pPr>
              <w:pStyle w:val="TableParagraph"/>
              <w:spacing w:before="12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  <w:r w:rsidRPr="005B115B">
              <w:rPr>
                <w:b/>
                <w:sz w:val="16"/>
              </w:rPr>
              <w:t xml:space="preserve">ensile </w:t>
            </w:r>
            <w:r>
              <w:rPr>
                <w:b/>
                <w:sz w:val="16"/>
              </w:rPr>
              <w:t xml:space="preserve">strength </w:t>
            </w:r>
            <w:proofErr w:type="spellStart"/>
            <w:r w:rsidRPr="005B115B">
              <w:rPr>
                <w:rFonts w:ascii="宋体" w:eastAsia="宋体" w:hAnsi="宋体" w:cs="宋体" w:hint="eastAsia"/>
                <w:b/>
                <w:sz w:val="16"/>
              </w:rPr>
              <w:t>拉伸强度</w:t>
            </w:r>
            <w:proofErr w:type="spellEnd"/>
            <w:r>
              <w:rPr>
                <w:rFonts w:ascii="宋体" w:eastAsia="宋体" w:hAnsi="宋体" w:cs="宋体" w:hint="eastAsia"/>
                <w:b/>
                <w:sz w:val="16"/>
                <w:lang w:eastAsia="zh-CN"/>
              </w:rPr>
              <w:t xml:space="preserve"> </w:t>
            </w:r>
            <w:r>
              <w:rPr>
                <w:b/>
                <w:sz w:val="16"/>
              </w:rPr>
              <w:t>R</w:t>
            </w:r>
            <w:r>
              <w:rPr>
                <w:b/>
                <w:sz w:val="16"/>
                <w:vertAlign w:val="subscript"/>
              </w:rPr>
              <w:t>m</w:t>
            </w:r>
            <w:r>
              <w:rPr>
                <w:b/>
                <w:sz w:val="16"/>
              </w:rPr>
              <w:t xml:space="preserve"> [N/mm²]</w:t>
            </w:r>
          </w:p>
        </w:tc>
        <w:tc>
          <w:tcPr>
            <w:tcW w:w="2127" w:type="dxa"/>
          </w:tcPr>
          <w:p w14:paraId="335FB30E" w14:textId="77777777" w:rsidR="005B115B" w:rsidRDefault="005B115B" w:rsidP="005B115B">
            <w:pPr>
              <w:pStyle w:val="TableParagraph"/>
              <w:spacing w:before="149"/>
              <w:ind w:left="690" w:right="683"/>
              <w:rPr>
                <w:sz w:val="16"/>
              </w:rPr>
            </w:pPr>
            <w:r>
              <w:rPr>
                <w:sz w:val="16"/>
              </w:rPr>
              <w:t>min. 1200</w:t>
            </w:r>
          </w:p>
        </w:tc>
        <w:tc>
          <w:tcPr>
            <w:tcW w:w="2126" w:type="dxa"/>
          </w:tcPr>
          <w:p w14:paraId="7964EBC3" w14:textId="77777777" w:rsidR="005B115B" w:rsidRDefault="005B115B" w:rsidP="005B115B">
            <w:pPr>
              <w:pStyle w:val="TableParagraph"/>
              <w:spacing w:before="149"/>
              <w:ind w:left="611" w:right="605"/>
              <w:rPr>
                <w:sz w:val="16"/>
              </w:rPr>
            </w:pPr>
            <w:r>
              <w:rPr>
                <w:sz w:val="16"/>
              </w:rPr>
              <w:t>min. 1100</w:t>
            </w:r>
          </w:p>
        </w:tc>
        <w:tc>
          <w:tcPr>
            <w:tcW w:w="2128" w:type="dxa"/>
          </w:tcPr>
          <w:p w14:paraId="2FB58337" w14:textId="77777777" w:rsidR="005B115B" w:rsidRDefault="005B115B" w:rsidP="005B115B">
            <w:pPr>
              <w:pStyle w:val="TableParagraph"/>
              <w:spacing w:before="149"/>
              <w:ind w:left="566" w:right="564"/>
              <w:rPr>
                <w:sz w:val="16"/>
              </w:rPr>
            </w:pPr>
            <w:r>
              <w:rPr>
                <w:sz w:val="16"/>
              </w:rPr>
              <w:t>min. 900</w:t>
            </w:r>
          </w:p>
        </w:tc>
      </w:tr>
    </w:tbl>
    <w:p w14:paraId="04529883" w14:textId="77777777" w:rsidR="004B1380" w:rsidRPr="004B1380" w:rsidRDefault="004B1380" w:rsidP="004B1380">
      <w:pPr>
        <w:widowControl/>
        <w:shd w:val="clear" w:color="auto" w:fill="EFF5EB"/>
        <w:autoSpaceDE/>
        <w:autoSpaceDN/>
        <w:jc w:val="center"/>
        <w:rPr>
          <w:rFonts w:eastAsia="宋体"/>
          <w:color w:val="000000"/>
          <w:sz w:val="21"/>
          <w:szCs w:val="21"/>
          <w:lang w:eastAsia="zh-CN"/>
        </w:rPr>
      </w:pPr>
      <w:r w:rsidRPr="004B1380">
        <w:rPr>
          <w:rFonts w:eastAsia="宋体"/>
          <w:b/>
          <w:bCs/>
          <w:color w:val="000000"/>
          <w:sz w:val="21"/>
          <w:szCs w:val="21"/>
          <w:lang w:eastAsia="zh-CN"/>
        </w:rPr>
        <w:t>Equivalent grades of   steel   18CrNiMo7-6 (1.6587)</w:t>
      </w:r>
    </w:p>
    <w:p w14:paraId="6FB18220" w14:textId="78927BDF" w:rsidR="004B1380" w:rsidRPr="004B1380" w:rsidRDefault="004B1380" w:rsidP="004B1380">
      <w:pPr>
        <w:widowControl/>
        <w:shd w:val="clear" w:color="auto" w:fill="EFF5EB"/>
        <w:autoSpaceDE/>
        <w:autoSpaceDN/>
        <w:jc w:val="center"/>
        <w:rPr>
          <w:rFonts w:eastAsia="宋体"/>
          <w:color w:val="000000"/>
          <w:sz w:val="21"/>
          <w:szCs w:val="21"/>
          <w:lang w:eastAsia="zh-CN"/>
        </w:rPr>
      </w:pPr>
      <w:r w:rsidRPr="004B1380">
        <w:rPr>
          <w:rFonts w:eastAsia="宋体" w:hint="eastAsia"/>
          <w:color w:val="000000"/>
          <w:sz w:val="28"/>
          <w:szCs w:val="28"/>
          <w:lang w:eastAsia="zh-CN"/>
        </w:rPr>
        <w:t>对应牌号</w:t>
      </w:r>
      <w:r w:rsidRPr="004B1380">
        <w:rPr>
          <w:rFonts w:eastAsia="宋体" w:hint="eastAsia"/>
          <w:color w:val="FF0000"/>
          <w:sz w:val="40"/>
          <w:szCs w:val="40"/>
          <w:lang w:eastAsia="zh-CN"/>
        </w:rPr>
        <w:t>（仅供参考）</w:t>
      </w:r>
    </w:p>
    <w:tbl>
      <w:tblPr>
        <w:tblW w:w="330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EFF5EB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70"/>
        <w:gridCol w:w="1530"/>
      </w:tblGrid>
      <w:tr w:rsidR="004B1380" w:rsidRPr="004B1380" w14:paraId="55B8704F" w14:textId="77777777" w:rsidTr="004B13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14:paraId="07D9E9BC" w14:textId="77777777" w:rsidR="004B1380" w:rsidRPr="004B1380" w:rsidRDefault="004B1380" w:rsidP="004B1380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4B1380">
              <w:rPr>
                <w:rFonts w:eastAsia="宋体"/>
                <w:color w:val="000000"/>
                <w:sz w:val="18"/>
                <w:szCs w:val="18"/>
                <w:lang w:eastAsia="zh-CN"/>
              </w:rPr>
              <w:t>EU</w:t>
            </w:r>
            <w:r w:rsidRPr="004B1380">
              <w:rPr>
                <w:rFonts w:eastAsia="宋体"/>
                <w:color w:val="000000"/>
                <w:sz w:val="18"/>
                <w:szCs w:val="18"/>
                <w:lang w:eastAsia="zh-CN"/>
              </w:rPr>
              <w:br/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14:paraId="0CA44C53" w14:textId="77777777" w:rsidR="004B1380" w:rsidRDefault="004B1380" w:rsidP="004B1380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4B1380">
              <w:rPr>
                <w:rFonts w:eastAsia="宋体"/>
                <w:color w:val="000000"/>
                <w:sz w:val="18"/>
                <w:szCs w:val="18"/>
                <w:lang w:eastAsia="zh-CN"/>
              </w:rPr>
              <w:t>China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中国</w:t>
            </w:r>
          </w:p>
          <w:p w14:paraId="7AC7085A" w14:textId="2B30DD3E" w:rsidR="004B1380" w:rsidRPr="004B1380" w:rsidRDefault="004B1380" w:rsidP="004B1380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4B1380">
              <w:rPr>
                <w:rFonts w:eastAsia="宋体"/>
                <w:color w:val="000000"/>
                <w:sz w:val="18"/>
                <w:szCs w:val="18"/>
                <w:lang w:eastAsia="zh-CN"/>
              </w:rPr>
              <w:t>GB</w:t>
            </w:r>
          </w:p>
        </w:tc>
      </w:tr>
      <w:tr w:rsidR="004B1380" w:rsidRPr="004B1380" w14:paraId="4D317C1D" w14:textId="77777777" w:rsidTr="004B13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FB95AB2" w14:textId="77777777" w:rsidR="004B1380" w:rsidRPr="004B1380" w:rsidRDefault="004B1380" w:rsidP="004B1380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4B1380">
              <w:rPr>
                <w:rFonts w:eastAsia="宋体"/>
                <w:color w:val="000000"/>
                <w:sz w:val="18"/>
                <w:szCs w:val="18"/>
                <w:lang w:eastAsia="zh-CN"/>
              </w:rPr>
              <w:t>18CrNiMo7-6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</w:tblGrid>
            <w:tr w:rsidR="004B1380" w:rsidRPr="004B1380" w14:paraId="06C8873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5FA84F" w14:textId="77777777" w:rsidR="004B1380" w:rsidRPr="004B1380" w:rsidRDefault="004B1380" w:rsidP="004B1380">
                  <w:pPr>
                    <w:widowControl/>
                    <w:autoSpaceDE/>
                    <w:autoSpaceDN/>
                    <w:rPr>
                      <w:rFonts w:ascii="宋体" w:eastAsia="宋体" w:hAnsi="宋体" w:cs="宋体"/>
                      <w:sz w:val="18"/>
                      <w:szCs w:val="18"/>
                      <w:lang w:eastAsia="zh-CN"/>
                    </w:rPr>
                  </w:pPr>
                  <w:r w:rsidRPr="004B1380">
                    <w:rPr>
                      <w:rFonts w:ascii="宋体" w:eastAsia="宋体" w:hAnsi="宋体" w:cs="宋体"/>
                      <w:sz w:val="18"/>
                      <w:szCs w:val="18"/>
                      <w:lang w:eastAsia="zh-CN"/>
                    </w:rPr>
                    <w:t>17Cr2Ni2Mo</w:t>
                  </w:r>
                </w:p>
              </w:tc>
            </w:tr>
          </w:tbl>
          <w:p w14:paraId="55F8ECE6" w14:textId="77777777" w:rsidR="004B1380" w:rsidRPr="004B1380" w:rsidRDefault="004B1380" w:rsidP="004B1380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4369EEC7" w14:textId="77777777" w:rsidR="009A48DD" w:rsidRDefault="009A48DD"/>
    <w:sectPr w:rsidR="009A48DD">
      <w:type w:val="continuous"/>
      <w:pgSz w:w="11900" w:h="16840"/>
      <w:pgMar w:top="760" w:right="8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DDF0A" w14:textId="77777777" w:rsidR="005E552F" w:rsidRDefault="005E552F" w:rsidP="00A72BA5">
      <w:r>
        <w:separator/>
      </w:r>
    </w:p>
  </w:endnote>
  <w:endnote w:type="continuationSeparator" w:id="0">
    <w:p w14:paraId="16F7AD66" w14:textId="77777777" w:rsidR="005E552F" w:rsidRDefault="005E552F" w:rsidP="00A7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19A8D" w14:textId="77777777" w:rsidR="005E552F" w:rsidRDefault="005E552F" w:rsidP="00A72BA5">
      <w:r>
        <w:separator/>
      </w:r>
    </w:p>
  </w:footnote>
  <w:footnote w:type="continuationSeparator" w:id="0">
    <w:p w14:paraId="69116B53" w14:textId="77777777" w:rsidR="005E552F" w:rsidRDefault="005E552F" w:rsidP="00A7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5F7"/>
    <w:rsid w:val="002820B7"/>
    <w:rsid w:val="002A533F"/>
    <w:rsid w:val="004B1380"/>
    <w:rsid w:val="005A17FE"/>
    <w:rsid w:val="005B115B"/>
    <w:rsid w:val="005E552F"/>
    <w:rsid w:val="0077093A"/>
    <w:rsid w:val="009815F7"/>
    <w:rsid w:val="009A48DD"/>
    <w:rsid w:val="00A72BA5"/>
    <w:rsid w:val="00E71E56"/>
    <w:rsid w:val="00E81A43"/>
    <w:rsid w:val="00EE2E3F"/>
    <w:rsid w:val="00F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9D33D"/>
  <w15:docId w15:val="{CA46D69E-BA64-486A-BDF6-194DB7CD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1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278"/>
      <w:jc w:val="center"/>
    </w:pPr>
  </w:style>
  <w:style w:type="table" w:styleId="TableGrid">
    <w:name w:val="Table Grid"/>
    <w:basedOn w:val="TableNormal"/>
    <w:uiPriority w:val="39"/>
    <w:rsid w:val="0077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B115B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2BA5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2B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72BA5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18CrNiMo7-6 (17CrNiMo6)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18CrNiMo7-6 (17CrNiMo6)</dc:title>
  <cp:keywords>Kaltstauchstähle</cp:keywords>
  <cp:lastModifiedBy>崔 凯</cp:lastModifiedBy>
  <cp:revision>4</cp:revision>
  <dcterms:created xsi:type="dcterms:W3CDTF">2020-06-28T02:32:00Z</dcterms:created>
  <dcterms:modified xsi:type="dcterms:W3CDTF">2020-06-28T09:10:00Z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2004-05-03T00:00:00Z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2020-06-28T00:00:00Z</vt:filetime>
  </property>
</Properties>
</file>